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513" w:rsidRDefault="0063651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36513" w:rsidRDefault="00636513">
      <w:pPr>
        <w:pStyle w:val="ConsPlusTitle"/>
        <w:widowControl/>
        <w:jc w:val="center"/>
        <w:outlineLvl w:val="0"/>
      </w:pPr>
      <w:r>
        <w:t>МИНИСТЕРСТВО ОБРАЗОВАНИЯ И НАУКИ</w:t>
      </w:r>
    </w:p>
    <w:p w:rsidR="00636513" w:rsidRDefault="00636513">
      <w:pPr>
        <w:pStyle w:val="ConsPlusTitle"/>
        <w:widowControl/>
        <w:jc w:val="center"/>
      </w:pPr>
      <w:r>
        <w:t>РЕСПУБЛИКИ ТАТАРСТАН</w:t>
      </w:r>
    </w:p>
    <w:p w:rsidR="00636513" w:rsidRDefault="00636513">
      <w:pPr>
        <w:pStyle w:val="ConsPlusTitle"/>
        <w:widowControl/>
        <w:jc w:val="center"/>
      </w:pPr>
    </w:p>
    <w:p w:rsidR="00636513" w:rsidRDefault="00636513">
      <w:pPr>
        <w:pStyle w:val="ConsPlusTitle"/>
        <w:widowControl/>
        <w:jc w:val="center"/>
      </w:pPr>
      <w:r>
        <w:t>ПИСЬМО</w:t>
      </w:r>
    </w:p>
    <w:p w:rsidR="00636513" w:rsidRDefault="00636513">
      <w:pPr>
        <w:pStyle w:val="ConsPlusTitle"/>
        <w:widowControl/>
        <w:jc w:val="center"/>
      </w:pPr>
      <w:r>
        <w:t>от 22 февраля 2008 г. N 1021/8</w:t>
      </w:r>
    </w:p>
    <w:p w:rsidR="00636513" w:rsidRDefault="00636513">
      <w:pPr>
        <w:pStyle w:val="ConsPlusTitle"/>
        <w:widowControl/>
        <w:jc w:val="center"/>
      </w:pPr>
    </w:p>
    <w:p w:rsidR="00636513" w:rsidRDefault="00636513">
      <w:pPr>
        <w:pStyle w:val="ConsPlusTitle"/>
        <w:widowControl/>
        <w:jc w:val="center"/>
      </w:pPr>
      <w:r>
        <w:t>ОБ ИНФОРМАЦИИ ДЛЯ РОДИТЕЛЕЙ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связи с имеющимися фактами многочисленных нарушений, которые допускаются со стороны руководителей образовательных учреждений при привлечении дополнительных финансовых средств, Министерство образования и науки Республики Татарстан разработало </w:t>
      </w:r>
      <w:hyperlink r:id="rId4" w:history="1">
        <w:r>
          <w:rPr>
            <w:rFonts w:ascii="Calibri" w:hAnsi="Calibri" w:cs="Calibri"/>
            <w:color w:val="0000FF"/>
          </w:rPr>
          <w:t>информацию</w:t>
        </w:r>
      </w:hyperlink>
      <w:r>
        <w:rPr>
          <w:rFonts w:ascii="Calibri" w:hAnsi="Calibri" w:cs="Calibri"/>
        </w:rPr>
        <w:t xml:space="preserve"> для родителей (прилагается).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Данную информацию необходимо поместить в каждом образовательном учреждении на стендах для всеобщего ознакомления и на ближайших собраниях довести ее до родителей.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проведенной работе прошу проинформировать Министерство до 20.03.2008.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Первый заместитель министра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Д.М.МУСТАФИН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36513" w:rsidRDefault="00636513">
      <w:pPr>
        <w:pStyle w:val="ConsPlusTitle"/>
        <w:widowControl/>
        <w:jc w:val="center"/>
        <w:outlineLvl w:val="0"/>
      </w:pPr>
      <w:r>
        <w:t>ИНФОРМАЦИЯ ДЛЯ РОДИТЕЛЕЙ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Согласно </w:t>
      </w:r>
      <w:hyperlink r:id="rId5" w:history="1">
        <w:r>
          <w:rPr>
            <w:rFonts w:ascii="Calibri" w:hAnsi="Calibri" w:cs="Calibri"/>
            <w:color w:val="0000FF"/>
          </w:rPr>
          <w:t>п. 2 ст. 16</w:t>
        </w:r>
      </w:hyperlink>
      <w:r>
        <w:rPr>
          <w:rFonts w:ascii="Calibri" w:hAnsi="Calibri" w:cs="Calibri"/>
        </w:rPr>
        <w:t xml:space="preserve"> Закона РФ "Об образовании" при приеме ребенка в образовательное учреждение последнее обязано ознакомить его родителей (законных представителей) с Уставом образовательного учреждения и другими документами, регламентирующими организацию образовательного процесса. Способ ознакомления с Уставом законодательством не предусмотрен и устанавливается образовательным учреждением самостоятельно. Кроме того, согласно вышеуказанной </w:t>
      </w:r>
      <w:hyperlink r:id="rId6" w:history="1">
        <w:r>
          <w:rPr>
            <w:rFonts w:ascii="Calibri" w:hAnsi="Calibri" w:cs="Calibri"/>
            <w:color w:val="0000FF"/>
          </w:rPr>
          <w:t>статье</w:t>
        </w:r>
      </w:hyperlink>
      <w:r>
        <w:rPr>
          <w:rFonts w:ascii="Calibri" w:hAnsi="Calibri" w:cs="Calibri"/>
        </w:rPr>
        <w:t xml:space="preserve"> образовательное учреждение обязано ознакомить родителей с лицензией на ведение образовательной деятельности, а также со свидетельством о государственной аккредитации по каждому направлению подготовки, дающим право на выдачу документа государственного образца.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Из каких источников складывается система финансирования образовательного учреждения в современных условиях?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В соответствии со </w:t>
      </w:r>
      <w:hyperlink r:id="rId7" w:history="1">
        <w:r>
          <w:rPr>
            <w:rFonts w:ascii="Calibri" w:hAnsi="Calibri" w:cs="Calibri"/>
            <w:color w:val="0000FF"/>
          </w:rPr>
          <w:t>ст. 41</w:t>
        </w:r>
      </w:hyperlink>
      <w:r>
        <w:rPr>
          <w:rFonts w:ascii="Calibri" w:hAnsi="Calibri" w:cs="Calibri"/>
        </w:rPr>
        <w:t xml:space="preserve"> Закона РФ "Об образовании" основным источником 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 Кроме того, образовательное учреждение независимо от его организационно-правовой формы вправе привлекать дополнительные 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Почему образовательное учреждение, являясь юридическим лицом, не имеет своей бухгалтерии?</w:t>
      </w:r>
    </w:p>
    <w:p w:rsidR="00636513" w:rsidRDefault="00636513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 официальном тексте документа, видимо, допущена опечатка: Федеральный закон от 21 ноября 1996 г. "О бухгалтерском учете" имеет номер 129-ФЗ, а не 129.</w:t>
      </w:r>
    </w:p>
    <w:p w:rsidR="00636513" w:rsidRDefault="00636513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Согласно </w:t>
      </w:r>
      <w:hyperlink r:id="rId8" w:history="1">
        <w:r>
          <w:rPr>
            <w:rFonts w:ascii="Calibri" w:hAnsi="Calibri" w:cs="Calibri"/>
            <w:color w:val="0000FF"/>
          </w:rPr>
          <w:t>ст. 6</w:t>
        </w:r>
      </w:hyperlink>
      <w:r>
        <w:rPr>
          <w:rFonts w:ascii="Calibri" w:hAnsi="Calibri" w:cs="Calibri"/>
        </w:rPr>
        <w:t xml:space="preserve"> ФЗ от 21 ноября 1996 г. N 129 "О бухгалтерском учете" за организацию бухгалтерского учета и соблюдение законодательства при выполнении хозяйственных операций (в том числе за их документальное оформление), своевременность предоставления первичных документов и бухгалтерской отчетности отвечает руководитель организации. В зависимости от объема учетной работы он может: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учредить бухгалтерскую службу;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структурное подразделение, возглавляемое главным бухгалтером;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ввести в штат должность бухгалтера;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передать ведение бухгалтерского учета централизованной бухгалтерии, специализированной организации или бухгалтеру, заключив с ними договор;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вести бухгалтерский учет лично.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Большинство руководителей образовательных учреждений поручает ведение бухгалтерского учета централизованной бухгалтерии, тем не менее, право самостоятельно вести свою финансово-хозяйственную деятельность за ним сохраняется и в этом случае.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Обязательны ли для образовательного учреждения дополнительные платные образовательные услуги?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Платные образовательные услуги являются необязательными не только для родителей, но и для образовательного учреждения. Следовательно, деньги на организацию этой деятельности в бюджете не предусмотрены. Однако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 - могут вызвать 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Нужна ли лицензия на право оказания платных образовательных услуг?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Порядок лицензирования образовательной деятельности установлен </w:t>
      </w:r>
      <w:hyperlink r:id="rId9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лицензировании образовательной деятельности, утвержденным постановлением Правительства РФ от 18.10.2000 N 796. Государственные и муниципальные образовательные учреждения общего образования, имеющие лицензии на </w:t>
      </w:r>
      <w:proofErr w:type="gramStart"/>
      <w:r>
        <w:rPr>
          <w:rFonts w:ascii="Calibri" w:hAnsi="Calibri" w:cs="Calibri"/>
        </w:rPr>
        <w:t>право ведения</w:t>
      </w:r>
      <w:proofErr w:type="gramEnd"/>
      <w:r>
        <w:rPr>
          <w:rFonts w:ascii="Calibri" w:hAnsi="Calibri" w:cs="Calibri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 аттестацией и выдачей документов об образовании и (или) квалификации, без получения дополнительных лицензий.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636513" w:rsidRDefault="00636513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Текст абзаца приведен в соответствии с официальным текстом документа.</w:t>
      </w:r>
    </w:p>
    <w:p w:rsidR="00636513" w:rsidRDefault="00636513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Законодательная база в части оказания платных образовательных услуг на сегодняшний день разработана в достаточной степени.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Оказание платных услуг регулируется следующими законами РФ и инструктивно-директивными материалами вышестоящих организаций: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 xml:space="preserve">Конституцией РФ (ст. 43, </w:t>
      </w:r>
      <w:hyperlink r:id="rId10" w:history="1">
        <w:r>
          <w:rPr>
            <w:rFonts w:ascii="Calibri" w:hAnsi="Calibri" w:cs="Calibri"/>
            <w:color w:val="0000FF"/>
          </w:rPr>
          <w:t>п. 5</w:t>
        </w:r>
      </w:hyperlink>
      <w:r>
        <w:rPr>
          <w:rFonts w:ascii="Calibri" w:hAnsi="Calibri" w:cs="Calibri"/>
        </w:rPr>
        <w:t xml:space="preserve">), Гражданским </w:t>
      </w:r>
      <w:hyperlink r:id="rId11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РФ, </w:t>
      </w:r>
      <w:hyperlink r:id="rId1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РФ "Об образовании", </w:t>
      </w:r>
      <w:hyperlink r:id="rId13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РФ "О защите прав потребителей", Законом РФ "Налоговый кодекс" (ст. 39, </w:t>
      </w:r>
      <w:hyperlink r:id="rId14" w:history="1">
        <w:r>
          <w:rPr>
            <w:rFonts w:ascii="Calibri" w:hAnsi="Calibri" w:cs="Calibri"/>
            <w:color w:val="0000FF"/>
          </w:rPr>
          <w:t>ч. 1, п. 1</w:t>
        </w:r>
      </w:hyperlink>
      <w:r>
        <w:rPr>
          <w:rFonts w:ascii="Calibri" w:hAnsi="Calibri" w:cs="Calibri"/>
        </w:rPr>
        <w:t xml:space="preserve">), </w:t>
      </w:r>
      <w:hyperlink r:id="rId15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РФ от 5 июля 2001 г. N 505 "Об утверждении правил оказания платных образовательных услуг", </w:t>
      </w:r>
      <w:hyperlink r:id="rId16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образования РФ от 10 июля 2003 г. N 2994 "Об утверждении примерной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формы договора на оказание платных образовательных услуг в сфере общего образования", </w:t>
      </w:r>
      <w:hyperlink r:id="rId17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Кабинета Министров от 31 августа 2004 г. N 395 "О платных услугах и предпринимательской деятельности бюджетных учреждений и иных организаций, получающих ассигнования из бюджета РТ", приказом Министерства образования РТ от 13 января 2004 г. N 39 "О мерах по упорядочению практики оказания платных образовательных услуг в образовательных учреждениях</w:t>
      </w:r>
      <w:proofErr w:type="gramEnd"/>
      <w:r>
        <w:rPr>
          <w:rFonts w:ascii="Calibri" w:hAnsi="Calibri" w:cs="Calibri"/>
        </w:rPr>
        <w:t xml:space="preserve"> РТ", письмом Министерства образования РТ от 11 мая 2004 г. N 1093 "О методических рекомендациях по определению стоимости дополнительных платных образовательных услуг на основе норматива бюджетного финансирования" и др.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Какие виды платных образовательных услуг может осуществлять образовательное учреждение?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Образовательное учреждение вправе оказывать следующий перечень образовательных и развивающих услуг: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изучение специальных дисциплин сверх часов и сверх программ по данной дисциплине, предусмотренной учебным планом;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репетиторство с </w:t>
      </w:r>
      <w:proofErr w:type="gramStart"/>
      <w:r>
        <w:rPr>
          <w:rFonts w:ascii="Calibri" w:hAnsi="Calibri" w:cs="Calibri"/>
        </w:rPr>
        <w:t>обучающимися</w:t>
      </w:r>
      <w:proofErr w:type="gramEnd"/>
      <w:r>
        <w:rPr>
          <w:rFonts w:ascii="Calibri" w:hAnsi="Calibri" w:cs="Calibri"/>
        </w:rPr>
        <w:t xml:space="preserve"> другого образовательного учреждения;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различные курсы: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 подготовке к поступлению в учебное заведение,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 изучению иностранных языков,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повышения квалификации,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 переподготовке кадров с освоением новых специальностей (в том числе вождение автомобиля, машинопись, стенография);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различные кружки: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по обучению игре на музыкальных инструментах, фотографированию, киновидеорадиолюбительскому делу, кройке и шитью, вязанию, домоводству, танцам и.т.д.;</w:t>
      </w:r>
      <w:proofErr w:type="gramEnd"/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создание различных учебных групп и методов специального обучения детей с отклонениями в развитии;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 т.д.).</w:t>
      </w:r>
      <w:proofErr w:type="gramEnd"/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Имеются ли ограничения при оказании дополнительных платных образовательных услуг?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Да, имеются. </w:t>
      </w:r>
      <w:proofErr w:type="gramStart"/>
      <w:r>
        <w:rPr>
          <w:rFonts w:ascii="Calibri" w:hAnsi="Calibri" w:cs="Calibri"/>
        </w:rPr>
        <w:t>Услуги, оказываемые в рамках основных образовательных программ и государственных образовательных стандартов согласно статусу образовательного учреждения, направленные на совершенствование образовательного процесса при наличии имеющихся условий и средств (например: снижение наполняемости классов (групп); деление на подгруппы против установленных норм;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учреждениях),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Кто контролирует осуществление дополнительных платных образовательных услуг?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Ответственность за организацию и качество платных образовательных услуг в образовательном учреждении несет руководитель. Управление или отдел образования несет </w:t>
      </w:r>
      <w:r>
        <w:rPr>
          <w:rFonts w:ascii="Calibri" w:hAnsi="Calibri" w:cs="Calibri"/>
        </w:rPr>
        <w:lastRenderedPageBreak/>
        <w:t>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нарушения образовательным учреждением существующего законодательства: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руководитель образовательного учреждения может быть привлечен к дисциплинарной ответственности,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изъять у образовательного учреждения полностью или частично доход от оказания платных образовательных услуг.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Кто устанавливает цены на дополнительные платные образовательные услуги?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Размер платы за оказание дополнительных образовательных услуг согласно </w:t>
      </w:r>
      <w:hyperlink r:id="rId18" w:history="1">
        <w:r>
          <w:rPr>
            <w:rFonts w:ascii="Calibri" w:hAnsi="Calibri" w:cs="Calibri"/>
            <w:color w:val="0000FF"/>
          </w:rPr>
          <w:t>ст. 424</w:t>
        </w:r>
      </w:hyperlink>
      <w:r>
        <w:rPr>
          <w:rFonts w:ascii="Calibri" w:hAnsi="Calibri" w:cs="Calibri"/>
        </w:rPr>
        <w:t xml:space="preserve"> Гражданского кодекса РФ устанавливается по соглашению сторон.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этом должна учитывается себестоимость услуги, цены конкурентов на аналогичную услугу, уникальность видов услуг, спрос на данную услугу и др. Регулировать "сверху"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ни имело (гимназия, школа, лицей).</w:t>
      </w:r>
      <w:proofErr w:type="gramEnd"/>
      <w:r>
        <w:rPr>
          <w:rFonts w:ascii="Calibri" w:hAnsi="Calibri" w:cs="Calibri"/>
        </w:rPr>
        <w:t xml:space="preserve"> Поэтому вопросы "Платить или не платить?", "Ходить или не ходить?" решают сами родители и их дети.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Каков порядок оформления, оплаты и учета платных образовательных услуг?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Предоставление платных образовательных услуг оформляется договором 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Сметы доходов и расходов на оказание каждого вида дополнительных платных образовательных услуг разрабатываются образовательным учреждением и согласуются с муниципальным органом управления образованием.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Сбор наличных денежных средств за оказание платных услуг не допускается.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Оплата предоставляемых платных услуг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Финансовые средства, полученные от оказания платных образовательных услуг, после уплаты налогов в соответствии с действующим законодательством направляются на расходы, связанные с уставной деятельностью образовательного учреждения, в том числе на оплату труда работников и начисления на заработную плату; на развитие учреждения, оплату работ по капитальному и текущему ремонту здания, приобретение мебели, учебных пособий и т.д.</w:t>
      </w:r>
      <w:proofErr w:type="gramEnd"/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Имеют ли право директор образовательного учреждения, классные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Просить оказания благотворительной помощи могут, </w:t>
      </w:r>
      <w:proofErr w:type="gramStart"/>
      <w:r>
        <w:rPr>
          <w:rFonts w:ascii="Calibri" w:hAnsi="Calibri" w:cs="Calibri"/>
        </w:rPr>
        <w:t>но</w:t>
      </w:r>
      <w:proofErr w:type="gramEnd"/>
      <w:r>
        <w:rPr>
          <w:rFonts w:ascii="Calibri" w:hAnsi="Calibri" w:cs="Calibri"/>
        </w:rPr>
        <w:t xml:space="preserve"> ни в коем случае не требовать.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Обратите внимание!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Какими законодательными актами регламентируется оказание благотворительной помощи?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Оказание благотворительной помощи регламентируется следующими законодательными актами: </w:t>
      </w:r>
      <w:hyperlink r:id="rId19" w:history="1">
        <w:proofErr w:type="gramStart"/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РФ "Об образовании", Гражданским </w:t>
      </w:r>
      <w:hyperlink r:id="rId20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РФ, Налоговым </w:t>
      </w:r>
      <w:hyperlink r:id="rId21" w:history="1">
        <w:r>
          <w:rPr>
            <w:rFonts w:ascii="Calibri" w:hAnsi="Calibri" w:cs="Calibri"/>
            <w:color w:val="0000FF"/>
          </w:rPr>
          <w:t>кодексом</w:t>
        </w:r>
      </w:hyperlink>
      <w:r>
        <w:rPr>
          <w:rFonts w:ascii="Calibri" w:hAnsi="Calibri" w:cs="Calibri"/>
        </w:rPr>
        <w:t xml:space="preserve"> РФ, </w:t>
      </w:r>
      <w:r>
        <w:rPr>
          <w:rFonts w:ascii="Calibri" w:hAnsi="Calibri" w:cs="Calibri"/>
        </w:rPr>
        <w:lastRenderedPageBreak/>
        <w:t xml:space="preserve">Федеральным </w:t>
      </w:r>
      <w:hyperlink r:id="rId2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11.08.1995 N 135-ФЗ "О благотворительной деятельности и благотворительных организациях", а также "Порядком ведения кассовых операций в Российской Федерации" (</w:t>
      </w:r>
      <w:hyperlink r:id="rId23" w:history="1">
        <w:r>
          <w:rPr>
            <w:rFonts w:ascii="Calibri" w:hAnsi="Calibri" w:cs="Calibri"/>
            <w:color w:val="0000FF"/>
          </w:rPr>
          <w:t>письмо</w:t>
        </w:r>
      </w:hyperlink>
      <w:r>
        <w:rPr>
          <w:rFonts w:ascii="Calibri" w:hAnsi="Calibri" w:cs="Calibri"/>
        </w:rPr>
        <w:t xml:space="preserve"> Центрального банка РФ от 04.10.1993 N 18), </w:t>
      </w:r>
      <w:hyperlink r:id="rId24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 xml:space="preserve"> о правилах организации наличного денежного обращения на территории Российской Федерации (письмо Центрального банка РФ от 05.01.1998 N 14-П).</w:t>
      </w:r>
      <w:proofErr w:type="gramEnd"/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каком виде может быть оказана благотворительная помощь? Как она оформляется и расходуется?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 дарения (</w:t>
      </w:r>
      <w:hyperlink r:id="rId25" w:history="1">
        <w:r>
          <w:rPr>
            <w:rFonts w:ascii="Calibri" w:hAnsi="Calibri" w:cs="Calibri"/>
            <w:color w:val="0000FF"/>
          </w:rPr>
          <w:t>ст. 572</w:t>
        </w:r>
      </w:hyperlink>
      <w:r>
        <w:rPr>
          <w:rFonts w:ascii="Calibri" w:hAnsi="Calibri" w:cs="Calibri"/>
        </w:rPr>
        <w:t xml:space="preserve"> ГК РФ) и пожертвования (</w:t>
      </w:r>
      <w:hyperlink r:id="rId26" w:history="1">
        <w:r>
          <w:rPr>
            <w:rFonts w:ascii="Calibri" w:hAnsi="Calibri" w:cs="Calibri"/>
            <w:color w:val="0000FF"/>
          </w:rPr>
          <w:t>ст. 582</w:t>
        </w:r>
      </w:hyperlink>
      <w:r>
        <w:rPr>
          <w:rFonts w:ascii="Calibri" w:hAnsi="Calibri" w:cs="Calibri"/>
        </w:rPr>
        <w:t xml:space="preserve"> ГК РФ).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принятие пожертвования не требуется чьего-либо разрешения или согласия (</w:t>
      </w:r>
      <w:hyperlink r:id="rId27" w:history="1">
        <w:r>
          <w:rPr>
            <w:rFonts w:ascii="Calibri" w:hAnsi="Calibri" w:cs="Calibri"/>
            <w:color w:val="0000FF"/>
          </w:rPr>
          <w:t>п. 2 ст. 582</w:t>
        </w:r>
      </w:hyperlink>
      <w:r>
        <w:rPr>
          <w:rFonts w:ascii="Calibri" w:hAnsi="Calibri" w:cs="Calibri"/>
        </w:rPr>
        <w:t xml:space="preserve"> ГК РФ).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пожертвования, полученные в виде денежных средств, должны зачисляться на лицевые счета образовательных учреждений.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Требуется ли осуществление внебюджетной деятельности, привлечение дополнительных финансовых средств отражать в Уставе образовательного учреждения? Если да, </w:t>
      </w:r>
      <w:proofErr w:type="gramStart"/>
      <w:r>
        <w:rPr>
          <w:rFonts w:ascii="Calibri" w:hAnsi="Calibri" w:cs="Calibri"/>
        </w:rPr>
        <w:t>то</w:t>
      </w:r>
      <w:proofErr w:type="gramEnd"/>
      <w:r>
        <w:rPr>
          <w:rFonts w:ascii="Calibri" w:hAnsi="Calibri" w:cs="Calibri"/>
        </w:rPr>
        <w:t xml:space="preserve"> каким образом?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разделе "Общие положения"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в порядке, установленном законодательством.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разделе "Участники учебно-воспитательного процесса" следует отразить, что родители (лица, которые их заменяют) имеют право принимать участие в мероприятиях, направленных на улучшение организации учебно-воспитательного процесса, и оказывать финансовую помощь для укрепления учебно-материальной базы образовательного учреждения.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разделе "Финансово-хозяйственная деятельность"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Добровольные пожертвования могут предоставляться юридическими и физическими лицами в наличной и безналичной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В последнее время во многих образовательных учреждениях создаются попечительские советы. Что это за орган, кто в него </w:t>
      </w:r>
      <w:proofErr w:type="gramStart"/>
      <w:r>
        <w:rPr>
          <w:rFonts w:ascii="Calibri" w:hAnsi="Calibri" w:cs="Calibri"/>
        </w:rPr>
        <w:t>входит</w:t>
      </w:r>
      <w:proofErr w:type="gramEnd"/>
      <w:r>
        <w:rPr>
          <w:rFonts w:ascii="Calibri" w:hAnsi="Calibri" w:cs="Calibri"/>
        </w:rPr>
        <w:t xml:space="preserve"> и какие задачи он призван решать?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В соответствии с </w:t>
      </w:r>
      <w:hyperlink r:id="rId2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РФ "Об образовании"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</w:t>
      </w:r>
      <w:hyperlink r:id="rId29" w:history="1">
        <w:r>
          <w:rPr>
            <w:rFonts w:ascii="Calibri" w:hAnsi="Calibri" w:cs="Calibri"/>
            <w:color w:val="0000FF"/>
          </w:rPr>
          <w:t>ст. 35</w:t>
        </w:r>
      </w:hyperlink>
      <w:r>
        <w:rPr>
          <w:rFonts w:ascii="Calibri" w:hAnsi="Calibri" w:cs="Calibri"/>
        </w:rPr>
        <w:t xml:space="preserve"> Закона).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Примерное </w:t>
      </w:r>
      <w:hyperlink r:id="rId30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попечительском совете общеобразовательного учреждения утверждено постановлением Правительства РФ от 10.12.1999 N 1379. В соответствии с </w:t>
      </w:r>
      <w:hyperlink r:id="rId31" w:history="1">
        <w:r>
          <w:rPr>
            <w:rFonts w:ascii="Calibri" w:hAnsi="Calibri" w:cs="Calibri"/>
            <w:color w:val="0000FF"/>
          </w:rPr>
          <w:t>п. 2</w:t>
        </w:r>
      </w:hyperlink>
      <w:r>
        <w:rPr>
          <w:rFonts w:ascii="Calibri" w:hAnsi="Calibri" w:cs="Calibri"/>
        </w:rPr>
        <w:t xml:space="preserve"> указанного Положения в его состав могут входить участники образовательного процесса и иные </w:t>
      </w:r>
      <w:r>
        <w:rPr>
          <w:rFonts w:ascii="Calibri" w:hAnsi="Calibri" w:cs="Calibri"/>
        </w:rPr>
        <w:lastRenderedPageBreak/>
        <w:t xml:space="preserve">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 на каких условиях войдет в состав попечительского совета, решает </w:t>
      </w:r>
      <w:proofErr w:type="gramStart"/>
      <w:r>
        <w:rPr>
          <w:rFonts w:ascii="Calibri" w:hAnsi="Calibri" w:cs="Calibri"/>
        </w:rPr>
        <w:t>само образовательное</w:t>
      </w:r>
      <w:proofErr w:type="gramEnd"/>
      <w:r>
        <w:rPr>
          <w:rFonts w:ascii="Calibri" w:hAnsi="Calibri" w:cs="Calibri"/>
        </w:rPr>
        <w:t xml:space="preserve"> учреждение.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Попечительский совет общеобразовательного учреждения содействует привлечению внебюджетных сре</w:t>
      </w:r>
      <w:proofErr w:type="gramStart"/>
      <w:r>
        <w:rPr>
          <w:rFonts w:ascii="Calibri" w:hAnsi="Calibri" w:cs="Calibri"/>
        </w:rPr>
        <w:t>дств дл</w:t>
      </w:r>
      <w:proofErr w:type="gramEnd"/>
      <w:r>
        <w:rPr>
          <w:rFonts w:ascii="Calibri" w:hAnsi="Calibri" w:cs="Calibri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</w:t>
      </w:r>
      <w:hyperlink r:id="rId32" w:history="1">
        <w:r>
          <w:rPr>
            <w:rFonts w:ascii="Calibri" w:hAnsi="Calibri" w:cs="Calibri"/>
            <w:color w:val="0000FF"/>
          </w:rPr>
          <w:t>п. 4</w:t>
        </w:r>
      </w:hyperlink>
      <w:r>
        <w:rPr>
          <w:rFonts w:ascii="Calibri" w:hAnsi="Calibri" w:cs="Calibri"/>
        </w:rPr>
        <w:t xml:space="preserve"> Примерного положения).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Фонды создаются в качестве юридического лица в соответствии с </w:t>
      </w:r>
      <w:hyperlink r:id="rId33" w:history="1">
        <w:r>
          <w:rPr>
            <w:rFonts w:ascii="Calibri" w:hAnsi="Calibri" w:cs="Calibri"/>
            <w:color w:val="0000FF"/>
          </w:rPr>
          <w:t>ФЗ</w:t>
        </w:r>
      </w:hyperlink>
      <w:r>
        <w:rPr>
          <w:rFonts w:ascii="Calibri" w:hAnsi="Calibri" w:cs="Calibri"/>
        </w:rPr>
        <w:t xml:space="preserve"> от 12.01.1996 "О некоммерческих организациях".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Фонд имеет своей целью централизацию внебюджетных средств, поступающих из различных источников, и их использование на развитие образовательных учреждений.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Однако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</w:t>
      </w: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36513" w:rsidRDefault="00636513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647E1" w:rsidRDefault="000647E1"/>
    <w:sectPr w:rsidR="000647E1" w:rsidSect="006F5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36513"/>
    <w:rsid w:val="000647E1"/>
    <w:rsid w:val="0063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365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3651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63747;fld=134;dst=100038" TargetMode="External"/><Relationship Id="rId13" Type="http://schemas.openxmlformats.org/officeDocument/2006/relationships/hyperlink" Target="consultantplus://offline/main?base=LAW;n=72079;fld=134" TargetMode="External"/><Relationship Id="rId18" Type="http://schemas.openxmlformats.org/officeDocument/2006/relationships/hyperlink" Target="consultantplus://offline/main?base=LAW;n=79569;fld=134;dst=102004" TargetMode="External"/><Relationship Id="rId26" Type="http://schemas.openxmlformats.org/officeDocument/2006/relationships/hyperlink" Target="consultantplus://offline/main?base=LAW;n=76503;fld=134;dst=10056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main?base=LAW;n=77924;fld=134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main?base=LAW;n=81109;fld=134;dst=100503" TargetMode="External"/><Relationship Id="rId12" Type="http://schemas.openxmlformats.org/officeDocument/2006/relationships/hyperlink" Target="consultantplus://offline/main?base=LAW;n=81109;fld=134" TargetMode="External"/><Relationship Id="rId17" Type="http://schemas.openxmlformats.org/officeDocument/2006/relationships/hyperlink" Target="consultantplus://offline/main?base=RLAW328;n=19932;fld=134" TargetMode="External"/><Relationship Id="rId25" Type="http://schemas.openxmlformats.org/officeDocument/2006/relationships/hyperlink" Target="consultantplus://offline/main?base=LAW;n=76503;fld=134;dst=100514" TargetMode="External"/><Relationship Id="rId33" Type="http://schemas.openxmlformats.org/officeDocument/2006/relationships/hyperlink" Target="consultantplus://offline/main?base=LAW;n=78686;f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43837;fld=134" TargetMode="External"/><Relationship Id="rId20" Type="http://schemas.openxmlformats.org/officeDocument/2006/relationships/hyperlink" Target="consultantplus://offline/main?base=LAW;n=79569;fld=134" TargetMode="External"/><Relationship Id="rId29" Type="http://schemas.openxmlformats.org/officeDocument/2006/relationships/hyperlink" Target="consultantplus://offline/main?base=LAW;n=81109;fld=134;dst=100424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81109;fld=134;dst=430" TargetMode="External"/><Relationship Id="rId11" Type="http://schemas.openxmlformats.org/officeDocument/2006/relationships/hyperlink" Target="consultantplus://offline/main?base=LAW;n=79569;fld=134" TargetMode="External"/><Relationship Id="rId24" Type="http://schemas.openxmlformats.org/officeDocument/2006/relationships/hyperlink" Target="consultantplus://offline/main?base=LAW;n=39475;fld=134;dst=100004" TargetMode="External"/><Relationship Id="rId32" Type="http://schemas.openxmlformats.org/officeDocument/2006/relationships/hyperlink" Target="consultantplus://offline/main?base=LAW;n=25268;fld=134;dst=100016" TargetMode="External"/><Relationship Id="rId5" Type="http://schemas.openxmlformats.org/officeDocument/2006/relationships/hyperlink" Target="consultantplus://offline/main?base=LAW;n=81109;fld=134;dst=430" TargetMode="External"/><Relationship Id="rId15" Type="http://schemas.openxmlformats.org/officeDocument/2006/relationships/hyperlink" Target="consultantplus://offline/main?base=LAW;n=80070;fld=134" TargetMode="External"/><Relationship Id="rId23" Type="http://schemas.openxmlformats.org/officeDocument/2006/relationships/hyperlink" Target="consultantplus://offline/main?base=LAW;n=9963;fld=134;dst=100011" TargetMode="External"/><Relationship Id="rId28" Type="http://schemas.openxmlformats.org/officeDocument/2006/relationships/hyperlink" Target="consultantplus://offline/main?base=LAW;n=81109;fld=134" TargetMode="External"/><Relationship Id="rId10" Type="http://schemas.openxmlformats.org/officeDocument/2006/relationships/hyperlink" Target="consultantplus://offline/main?base=LAW;n=2875;fld=134;dst=100170" TargetMode="External"/><Relationship Id="rId19" Type="http://schemas.openxmlformats.org/officeDocument/2006/relationships/hyperlink" Target="consultantplus://offline/main?base=LAW;n=81109;fld=134" TargetMode="External"/><Relationship Id="rId31" Type="http://schemas.openxmlformats.org/officeDocument/2006/relationships/hyperlink" Target="consultantplus://offline/main?base=LAW;n=25268;fld=134;dst=100010" TargetMode="External"/><Relationship Id="rId4" Type="http://schemas.openxmlformats.org/officeDocument/2006/relationships/hyperlink" Target="consultantplus://offline/main?base=RLAW328;n=38034;fld=134;dst=100008" TargetMode="External"/><Relationship Id="rId9" Type="http://schemas.openxmlformats.org/officeDocument/2006/relationships/hyperlink" Target="consultantplus://offline/main?base=LAW;n=65800;fld=134;dst=100008" TargetMode="External"/><Relationship Id="rId14" Type="http://schemas.openxmlformats.org/officeDocument/2006/relationships/hyperlink" Target="consultantplus://offline/main?base=LAW;n=77924;fld=134;dst=100353" TargetMode="External"/><Relationship Id="rId22" Type="http://schemas.openxmlformats.org/officeDocument/2006/relationships/hyperlink" Target="consultantplus://offline/main?base=LAW;n=64969;fld=134" TargetMode="External"/><Relationship Id="rId27" Type="http://schemas.openxmlformats.org/officeDocument/2006/relationships/hyperlink" Target="consultantplus://offline/main?base=LAW;n=76503;fld=134;dst=100567" TargetMode="External"/><Relationship Id="rId30" Type="http://schemas.openxmlformats.org/officeDocument/2006/relationships/hyperlink" Target="consultantplus://offline/main?base=LAW;n=25268;fld=134;dst=100008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3195</Words>
  <Characters>18214</Characters>
  <Application>Microsoft Office Word</Application>
  <DocSecurity>0</DocSecurity>
  <Lines>151</Lines>
  <Paragraphs>42</Paragraphs>
  <ScaleCrop>false</ScaleCrop>
  <Company/>
  <LinksUpToDate>false</LinksUpToDate>
  <CharactersWithSpaces>21367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2011-04-05T13:44:00Z</dcterms:created>
  <dcterms:modified xsi:type="dcterms:W3CDTF">2011-04-05T13:45:00Z</dcterms:modified>
</cp:coreProperties>
</file>